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65C87" w14:textId="334C711C" w:rsidR="00EC55C7" w:rsidRPr="00EC55C7" w:rsidRDefault="00EC55C7" w:rsidP="00EC55C7">
      <w:pPr>
        <w:jc w:val="center"/>
        <w:rPr>
          <w:b/>
          <w:bCs/>
          <w:sz w:val="24"/>
          <w:szCs w:val="24"/>
        </w:rPr>
      </w:pPr>
      <w:r w:rsidRPr="00EC55C7">
        <w:rPr>
          <w:b/>
          <w:bCs/>
          <w:sz w:val="24"/>
          <w:szCs w:val="24"/>
        </w:rPr>
        <w:t>Carryforward Process for Sponsored Projects</w:t>
      </w:r>
    </w:p>
    <w:p w14:paraId="13C551D9" w14:textId="3DF73D45" w:rsidR="00FC1CC2" w:rsidRPr="00D736EC" w:rsidRDefault="00FC1CC2" w:rsidP="00FC1CC2">
      <w:pPr>
        <w:rPr>
          <w:u w:val="single"/>
        </w:rPr>
      </w:pPr>
      <w:r w:rsidRPr="00D736EC">
        <w:rPr>
          <w:b/>
          <w:bCs/>
          <w:u w:val="single"/>
        </w:rPr>
        <w:t>Purpose</w:t>
      </w:r>
    </w:p>
    <w:p w14:paraId="402DDF61" w14:textId="12577111" w:rsidR="00D337C4" w:rsidRPr="00D337C4" w:rsidRDefault="00D337C4" w:rsidP="00FC1CC2">
      <w:r>
        <w:t xml:space="preserve">To provide an overview of the </w:t>
      </w:r>
      <w:r w:rsidR="00B90333">
        <w:t>internal processes to request C</w:t>
      </w:r>
      <w:r>
        <w:t>arryforward</w:t>
      </w:r>
      <w:r w:rsidR="00B90333">
        <w:t xml:space="preserve">. </w:t>
      </w:r>
    </w:p>
    <w:p w14:paraId="1DC8A9DD" w14:textId="2E5BD37E" w:rsidR="00B6274E" w:rsidRPr="00D736EC" w:rsidRDefault="009F23DF" w:rsidP="00E61A4E">
      <w:pPr>
        <w:rPr>
          <w:u w:val="single"/>
        </w:rPr>
      </w:pPr>
      <w:r w:rsidRPr="00D736EC">
        <w:rPr>
          <w:b/>
          <w:bCs/>
          <w:u w:val="single"/>
        </w:rPr>
        <w:t xml:space="preserve">Definitions </w:t>
      </w:r>
    </w:p>
    <w:p w14:paraId="7146D644" w14:textId="61F8283A" w:rsidR="005C4568" w:rsidRDefault="00E61A4E" w:rsidP="005C4568">
      <w:r>
        <w:t>Carryover</w:t>
      </w:r>
      <w:r w:rsidR="005C4568">
        <w:t>/Carryforward</w:t>
      </w:r>
      <w:r>
        <w:t xml:space="preserve"> –</w:t>
      </w:r>
      <w:r w:rsidR="00D87E2A">
        <w:t xml:space="preserve"> </w:t>
      </w:r>
      <w:r w:rsidR="009571D8" w:rsidRPr="009571D8">
        <w:t>Carryover is the process by which unobligated funds remaining at the end of a budget period may be carried forward to the next budget period to cover allowable costs in that budget period. The carryover of funds enables grantees to use unexpended prior year grant funds in the current budget period.</w:t>
      </w:r>
    </w:p>
    <w:p w14:paraId="2CEA1CD6" w14:textId="639F5335" w:rsidR="00E61A4E" w:rsidRDefault="005C4568">
      <w:r>
        <w:t>O</w:t>
      </w:r>
      <w:r w:rsidR="00E61A4E">
        <w:t xml:space="preserve">ffset – </w:t>
      </w:r>
      <w:r w:rsidR="00587D20">
        <w:t>m</w:t>
      </w:r>
      <w:r w:rsidR="00E61A4E">
        <w:t>ove funds to the next budget period but deduct the total from the award amount</w:t>
      </w:r>
      <w:r w:rsidR="00587D20">
        <w:t>.</w:t>
      </w:r>
    </w:p>
    <w:p w14:paraId="4D101B2B" w14:textId="52C89FF7" w:rsidR="006A6D31" w:rsidRDefault="006A6D31">
      <w:r>
        <w:t xml:space="preserve">GMS </w:t>
      </w:r>
      <w:r w:rsidR="00E61EFA">
        <w:t>– Grants Management Specialist</w:t>
      </w:r>
    </w:p>
    <w:p w14:paraId="4F2BFD7B" w14:textId="7E5C7B32" w:rsidR="006A6D31" w:rsidRDefault="006A6D31">
      <w:r>
        <w:t>NOA</w:t>
      </w:r>
      <w:r w:rsidR="00E61EFA">
        <w:t xml:space="preserve"> – Notice of Award</w:t>
      </w:r>
    </w:p>
    <w:p w14:paraId="59DEDD87" w14:textId="1583B9A5" w:rsidR="00FC5911" w:rsidRPr="00D736EC" w:rsidRDefault="00FC5911" w:rsidP="00FC5911">
      <w:pPr>
        <w:rPr>
          <w:b/>
          <w:bCs/>
          <w:u w:val="single"/>
        </w:rPr>
      </w:pPr>
      <w:r w:rsidRPr="00D736EC">
        <w:rPr>
          <w:b/>
          <w:bCs/>
          <w:u w:val="single"/>
        </w:rPr>
        <w:t xml:space="preserve">Carryforward </w:t>
      </w:r>
      <w:r w:rsidR="00AC0537" w:rsidRPr="00D736EC">
        <w:rPr>
          <w:b/>
          <w:bCs/>
          <w:u w:val="single"/>
        </w:rPr>
        <w:t>Types and R</w:t>
      </w:r>
      <w:r w:rsidRPr="00D736EC">
        <w:rPr>
          <w:b/>
          <w:bCs/>
          <w:u w:val="single"/>
        </w:rPr>
        <w:t xml:space="preserve">ules </w:t>
      </w:r>
    </w:p>
    <w:p w14:paraId="5F9C673D" w14:textId="1A2B1D60" w:rsidR="00FC5911" w:rsidRDefault="00AC0537" w:rsidP="00FC5911">
      <w:r>
        <w:t xml:space="preserve">Carryforward rules </w:t>
      </w:r>
      <w:r w:rsidRPr="00AC0537">
        <w:t>can be found in the award terms and conditions.</w:t>
      </w:r>
      <w:r>
        <w:t xml:space="preserve"> </w:t>
      </w:r>
      <w:r w:rsidR="001E653B">
        <w:t>T</w:t>
      </w:r>
      <w:r w:rsidR="00FC5911">
        <w:t xml:space="preserve">he </w:t>
      </w:r>
      <w:r w:rsidR="001E653B">
        <w:t>N</w:t>
      </w:r>
      <w:r w:rsidR="00FC5911">
        <w:t xml:space="preserve">otice of </w:t>
      </w:r>
      <w:r w:rsidR="001E653B">
        <w:t>A</w:t>
      </w:r>
      <w:r w:rsidR="00FC5911">
        <w:t xml:space="preserve">ward </w:t>
      </w:r>
      <w:r w:rsidR="009571D8">
        <w:t xml:space="preserve">(NOA) or similar sponsor award document </w:t>
      </w:r>
      <w:r w:rsidR="001E653B">
        <w:t>will include the</w:t>
      </w:r>
      <w:r w:rsidR="00283EAE">
        <w:t>se</w:t>
      </w:r>
      <w:r w:rsidR="001E653B">
        <w:t xml:space="preserve"> terms</w:t>
      </w:r>
      <w:r w:rsidR="009571D8">
        <w:t xml:space="preserve"> or a link to them</w:t>
      </w:r>
      <w:r w:rsidR="001E653B">
        <w:t xml:space="preserve">. </w:t>
      </w:r>
      <w:r w:rsidR="00FC5911">
        <w:t xml:space="preserve">If unsure, </w:t>
      </w:r>
      <w:r w:rsidR="007A67AA">
        <w:t xml:space="preserve">a clarification must be obtained from the assigned </w:t>
      </w:r>
      <w:r w:rsidR="009571D8">
        <w:t>sponsor’s GMS or equivalent.</w:t>
      </w:r>
    </w:p>
    <w:p w14:paraId="049BAE0B" w14:textId="77777777" w:rsidR="00FC5911" w:rsidRDefault="00FC5911" w:rsidP="00FC5911">
      <w:r>
        <w:t>Carryforward usually falls into one of the following 3 categories.</w:t>
      </w:r>
    </w:p>
    <w:p w14:paraId="75E6D64A" w14:textId="33C7E043" w:rsidR="006A6D31" w:rsidRPr="00C700D9" w:rsidRDefault="00FC5911" w:rsidP="000E4DDD">
      <w:pPr>
        <w:pStyle w:val="ListParagraph"/>
        <w:numPr>
          <w:ilvl w:val="0"/>
          <w:numId w:val="4"/>
        </w:numPr>
      </w:pPr>
      <w:r w:rsidRPr="00C700D9">
        <w:rPr>
          <w:b/>
          <w:bCs/>
        </w:rPr>
        <w:t>A</w:t>
      </w:r>
      <w:r w:rsidR="00DC0BA4" w:rsidRPr="00C700D9">
        <w:rPr>
          <w:b/>
          <w:bCs/>
        </w:rPr>
        <w:t>utomatic</w:t>
      </w:r>
      <w:r w:rsidRPr="00C700D9">
        <w:t xml:space="preserve"> </w:t>
      </w:r>
      <w:r w:rsidR="00B6274E" w:rsidRPr="00C700D9">
        <w:t>–</w:t>
      </w:r>
      <w:r w:rsidRPr="00C700D9">
        <w:t xml:space="preserve"> unspent funds automatically stay in the budget and may be spent in subsequent budget periods. No action is needed by the grantee institutions to use these funds. </w:t>
      </w:r>
    </w:p>
    <w:p w14:paraId="1D729EAD" w14:textId="3803AAC0" w:rsidR="00FC5911" w:rsidRPr="00C700D9" w:rsidRDefault="006A6D31" w:rsidP="006A6D31">
      <w:pPr>
        <w:ind w:left="720"/>
      </w:pPr>
      <w:r w:rsidRPr="00C700D9">
        <w:t xml:space="preserve">For Ex: </w:t>
      </w:r>
      <w:r w:rsidR="00D70712" w:rsidRPr="00C700D9">
        <w:t>for most federal NIH research awards where expanded authorities (a waiver of certain prior approval requirements) apply.</w:t>
      </w:r>
      <w:r w:rsidR="00A544A8" w:rsidRPr="00C700D9">
        <w:t xml:space="preserve"> </w:t>
      </w:r>
    </w:p>
    <w:p w14:paraId="01A7151B" w14:textId="6B69BDAA" w:rsidR="00B6274E" w:rsidRPr="00BA582E" w:rsidRDefault="00BA582E" w:rsidP="000E4DDD">
      <w:pPr>
        <w:pStyle w:val="ListParagraph"/>
        <w:numPr>
          <w:ilvl w:val="1"/>
          <w:numId w:val="4"/>
        </w:numPr>
        <w:rPr>
          <w:i/>
          <w:iCs/>
        </w:rPr>
      </w:pPr>
      <w:r w:rsidRPr="00BA582E">
        <w:rPr>
          <w:i/>
          <w:iCs/>
        </w:rPr>
        <w:t xml:space="preserve">Post Award Team </w:t>
      </w:r>
      <w:r w:rsidR="00B6274E" w:rsidRPr="00BA582E">
        <w:rPr>
          <w:i/>
          <w:iCs/>
        </w:rPr>
        <w:t>reduce</w:t>
      </w:r>
      <w:r w:rsidRPr="00BA582E">
        <w:rPr>
          <w:i/>
          <w:iCs/>
        </w:rPr>
        <w:t>s</w:t>
      </w:r>
      <w:r w:rsidR="00B6274E" w:rsidRPr="00BA582E">
        <w:rPr>
          <w:i/>
          <w:iCs/>
        </w:rPr>
        <w:t xml:space="preserve"> the unspent funds in the current budget period and add</w:t>
      </w:r>
      <w:r w:rsidRPr="00BA582E">
        <w:rPr>
          <w:i/>
          <w:iCs/>
        </w:rPr>
        <w:t>s</w:t>
      </w:r>
      <w:r w:rsidR="00B6274E" w:rsidRPr="00BA582E">
        <w:rPr>
          <w:i/>
          <w:iCs/>
        </w:rPr>
        <w:t xml:space="preserve"> it to the subsequent budget period</w:t>
      </w:r>
      <w:r w:rsidRPr="00BA582E">
        <w:rPr>
          <w:i/>
          <w:iCs/>
        </w:rPr>
        <w:t xml:space="preserve"> to accurately reflect the budget available for the current period</w:t>
      </w:r>
      <w:r w:rsidR="00B6274E" w:rsidRPr="00BA582E">
        <w:rPr>
          <w:i/>
          <w:iCs/>
        </w:rPr>
        <w:t>.</w:t>
      </w:r>
      <w:r w:rsidR="00E61EFA" w:rsidRPr="00BA582E">
        <w:rPr>
          <w:i/>
          <w:iCs/>
        </w:rPr>
        <w:t xml:space="preserve"> </w:t>
      </w:r>
      <w:r w:rsidR="000D0B07" w:rsidRPr="00BA582E">
        <w:rPr>
          <w:i/>
          <w:iCs/>
        </w:rPr>
        <w:t xml:space="preserve">This is required </w:t>
      </w:r>
      <w:r w:rsidR="002F4B77" w:rsidRPr="00BA582E">
        <w:rPr>
          <w:i/>
          <w:iCs/>
        </w:rPr>
        <w:t xml:space="preserve">to ensure that subsequent funding periods reflect the correct budget that includes amounts carried forward from prior </w:t>
      </w:r>
      <w:r w:rsidR="002F4B77" w:rsidRPr="00BA582E">
        <w:rPr>
          <w:i/>
          <w:iCs/>
        </w:rPr>
        <w:lastRenderedPageBreak/>
        <w:t>years.</w:t>
      </w:r>
      <w:r w:rsidR="00E7539D" w:rsidRPr="00BA582E">
        <w:rPr>
          <w:i/>
          <w:iCs/>
        </w:rPr>
        <w:t xml:space="preserve"> A note </w:t>
      </w:r>
      <w:r w:rsidRPr="00BA582E">
        <w:rPr>
          <w:i/>
          <w:iCs/>
        </w:rPr>
        <w:t xml:space="preserve">is </w:t>
      </w:r>
      <w:r w:rsidR="00E7539D" w:rsidRPr="00BA582E">
        <w:rPr>
          <w:i/>
          <w:iCs/>
        </w:rPr>
        <w:t xml:space="preserve">added </w:t>
      </w:r>
      <w:r w:rsidR="003679F5" w:rsidRPr="00BA582E">
        <w:rPr>
          <w:i/>
          <w:iCs/>
        </w:rPr>
        <w:t>in the description section to identify approved carried forward funding or a Note to File must be saved within the PI Project folders.</w:t>
      </w:r>
    </w:p>
    <w:p w14:paraId="563FF066" w14:textId="0D111E31" w:rsidR="00FC5911" w:rsidRDefault="00FC5911" w:rsidP="000E4DDD">
      <w:pPr>
        <w:pStyle w:val="ListParagraph"/>
        <w:numPr>
          <w:ilvl w:val="0"/>
          <w:numId w:val="4"/>
        </w:numPr>
      </w:pPr>
      <w:r w:rsidRPr="000E4DDD">
        <w:rPr>
          <w:b/>
          <w:bCs/>
        </w:rPr>
        <w:t>R</w:t>
      </w:r>
      <w:r w:rsidR="00DC0BA4" w:rsidRPr="000E4DDD">
        <w:rPr>
          <w:b/>
          <w:bCs/>
        </w:rPr>
        <w:t>estricted</w:t>
      </w:r>
      <w:r>
        <w:t xml:space="preserve"> </w:t>
      </w:r>
      <w:r w:rsidR="00B6274E">
        <w:t>–</w:t>
      </w:r>
      <w:r>
        <w:t xml:space="preserve"> </w:t>
      </w:r>
      <w:r w:rsidR="00B6274E">
        <w:t xml:space="preserve">Prior approval is required </w:t>
      </w:r>
      <w:r>
        <w:t xml:space="preserve">to use </w:t>
      </w:r>
      <w:r w:rsidR="00B6274E">
        <w:t>unspent</w:t>
      </w:r>
      <w:r>
        <w:t xml:space="preserve"> funds in a future budget period</w:t>
      </w:r>
      <w:r w:rsidR="00B6274E">
        <w:t>. Grantee Institution and PI</w:t>
      </w:r>
      <w:r>
        <w:t xml:space="preserve"> </w:t>
      </w:r>
      <w:r w:rsidR="00B6274E">
        <w:t>must</w:t>
      </w:r>
      <w:r>
        <w:t xml:space="preserve"> provide a </w:t>
      </w:r>
      <w:r w:rsidR="00B6274E">
        <w:t xml:space="preserve">valid </w:t>
      </w:r>
      <w:r>
        <w:t xml:space="preserve">reason </w:t>
      </w:r>
      <w:r w:rsidR="00B6274E">
        <w:t>for unspent funds</w:t>
      </w:r>
      <w:r>
        <w:t xml:space="preserve">. The sponsor may approve or deny a carryforward request. The request will need to be made according to </w:t>
      </w:r>
      <w:r w:rsidR="00B6274E">
        <w:t>the sponsor’s</w:t>
      </w:r>
      <w:r>
        <w:t xml:space="preserve"> guidelines and timeframes. </w:t>
      </w:r>
    </w:p>
    <w:p w14:paraId="71ACE407" w14:textId="32B7A10B" w:rsidR="00C4169C" w:rsidRDefault="00FC5911" w:rsidP="000E4DDD">
      <w:pPr>
        <w:pStyle w:val="ListParagraph"/>
        <w:numPr>
          <w:ilvl w:val="0"/>
          <w:numId w:val="4"/>
        </w:numPr>
      </w:pPr>
      <w:r w:rsidRPr="000E4DDD">
        <w:rPr>
          <w:b/>
          <w:bCs/>
        </w:rPr>
        <w:t>P</w:t>
      </w:r>
      <w:r w:rsidR="00DC0BA4" w:rsidRPr="000E4DDD">
        <w:rPr>
          <w:b/>
          <w:bCs/>
        </w:rPr>
        <w:t>rohibited</w:t>
      </w:r>
      <w:r>
        <w:t xml:space="preserve"> </w:t>
      </w:r>
      <w:r w:rsidR="00B6274E">
        <w:t>–</w:t>
      </w:r>
      <w:r>
        <w:t xml:space="preserve"> any unspent, unobligated funds are forfeited at the end of the budget period. They cannot be used in the following budget period.</w:t>
      </w:r>
    </w:p>
    <w:p w14:paraId="42868A1C" w14:textId="77777777" w:rsidR="00EC55C7" w:rsidRDefault="00EC55C7" w:rsidP="00FC5911">
      <w:pPr>
        <w:rPr>
          <w:b/>
          <w:bCs/>
          <w:u w:val="single"/>
        </w:rPr>
      </w:pPr>
    </w:p>
    <w:p w14:paraId="66DD5FA2" w14:textId="77777777" w:rsidR="004457A7" w:rsidRDefault="004457A7" w:rsidP="00FC5911">
      <w:pPr>
        <w:rPr>
          <w:b/>
          <w:bCs/>
        </w:rPr>
      </w:pPr>
    </w:p>
    <w:p w14:paraId="3C61F23F" w14:textId="0FB59B9E" w:rsidR="00F74915" w:rsidRPr="00D736EC" w:rsidRDefault="00F74915" w:rsidP="00F74915">
      <w:pPr>
        <w:rPr>
          <w:b/>
          <w:bCs/>
          <w:u w:val="single"/>
        </w:rPr>
      </w:pPr>
      <w:r w:rsidRPr="00D736EC">
        <w:rPr>
          <w:b/>
          <w:bCs/>
          <w:u w:val="single"/>
        </w:rPr>
        <w:t>Carryforward Process</w:t>
      </w:r>
    </w:p>
    <w:p w14:paraId="56C0A8B3" w14:textId="77777777" w:rsidR="00D736EC" w:rsidRDefault="001B59AC" w:rsidP="000F4BD2">
      <w:pPr>
        <w:tabs>
          <w:tab w:val="left" w:pos="3825"/>
        </w:tabs>
      </w:pPr>
      <w:r>
        <w:t xml:space="preserve">The PI/Divisional research administrator </w:t>
      </w:r>
      <w:r w:rsidR="00BA199F">
        <w:t xml:space="preserve">must monitor the burn rate of the award </w:t>
      </w:r>
      <w:r w:rsidR="00D55C6D">
        <w:t>throughout the life of the project</w:t>
      </w:r>
      <w:r w:rsidR="007B47A3">
        <w:t xml:space="preserve"> and specifically</w:t>
      </w:r>
      <w:r w:rsidR="00D55C6D">
        <w:t xml:space="preserve"> </w:t>
      </w:r>
      <w:r w:rsidR="007B47A3">
        <w:t>d</w:t>
      </w:r>
      <w:r w:rsidR="00D55C6D">
        <w:t>uring the last 90 days of the project</w:t>
      </w:r>
      <w:r w:rsidR="007B47A3">
        <w:t>. The PI/Divisional research administrator</w:t>
      </w:r>
      <w:r w:rsidR="00D55C6D">
        <w:t xml:space="preserve"> </w:t>
      </w:r>
      <w:r w:rsidR="0041691E">
        <w:t xml:space="preserve">should </w:t>
      </w:r>
      <w:r>
        <w:t>notif</w:t>
      </w:r>
      <w:r w:rsidR="0041691E">
        <w:t>y</w:t>
      </w:r>
      <w:r>
        <w:t xml:space="preserve"> the Post Award Analyst </w:t>
      </w:r>
      <w:r w:rsidR="00884903">
        <w:t>of the need to carryforward unspent funds from current budget period to the next budget period</w:t>
      </w:r>
      <w:r w:rsidR="0041691E">
        <w:t xml:space="preserve"> along with a </w:t>
      </w:r>
      <w:r w:rsidR="00884903">
        <w:t xml:space="preserve">complete packet </w:t>
      </w:r>
      <w:r w:rsidR="005C600B">
        <w:t>within the timeframes specified in the award terms and conditions.</w:t>
      </w:r>
      <w:r w:rsidR="00215237">
        <w:t xml:space="preserve"> </w:t>
      </w:r>
    </w:p>
    <w:p w14:paraId="39DD91B9" w14:textId="63B94CB5" w:rsidR="000F4BD2" w:rsidRPr="00D736EC" w:rsidRDefault="00860C80" w:rsidP="000F4BD2">
      <w:pPr>
        <w:tabs>
          <w:tab w:val="left" w:pos="3825"/>
        </w:tabs>
        <w:rPr>
          <w:b/>
          <w:bCs/>
        </w:rPr>
      </w:pPr>
      <w:r w:rsidRPr="00D736EC">
        <w:rPr>
          <w:b/>
          <w:bCs/>
        </w:rPr>
        <w:t>A</w:t>
      </w:r>
      <w:r w:rsidR="00215237" w:rsidRPr="00D736EC">
        <w:rPr>
          <w:b/>
          <w:bCs/>
        </w:rPr>
        <w:t xml:space="preserve"> Prior Approval Request form will need to be completed </w:t>
      </w:r>
      <w:r w:rsidRPr="00D736EC">
        <w:rPr>
          <w:b/>
          <w:bCs/>
        </w:rPr>
        <w:t xml:space="preserve">to </w:t>
      </w:r>
      <w:r w:rsidR="00215237" w:rsidRPr="00D736EC">
        <w:rPr>
          <w:b/>
          <w:bCs/>
        </w:rPr>
        <w:t>formal</w:t>
      </w:r>
      <w:r w:rsidRPr="00D736EC">
        <w:rPr>
          <w:b/>
          <w:bCs/>
        </w:rPr>
        <w:t>ly</w:t>
      </w:r>
      <w:r w:rsidR="00215237" w:rsidRPr="00D736EC">
        <w:rPr>
          <w:b/>
          <w:bCs/>
        </w:rPr>
        <w:t xml:space="preserve"> notify the Post Award Analyst on the intent to carryforward/carryover.</w:t>
      </w:r>
      <w:r w:rsidRPr="00D736EC">
        <w:rPr>
          <w:b/>
          <w:bCs/>
        </w:rPr>
        <w:t xml:space="preserve"> This will need to be signed by the PI. </w:t>
      </w:r>
    </w:p>
    <w:p w14:paraId="1D115770" w14:textId="4BB526FC" w:rsidR="005C600B" w:rsidRPr="00D736EC" w:rsidRDefault="00860C80" w:rsidP="000F4BD2">
      <w:pPr>
        <w:tabs>
          <w:tab w:val="left" w:pos="3825"/>
        </w:tabs>
        <w:rPr>
          <w:b/>
          <w:bCs/>
        </w:rPr>
      </w:pPr>
      <w:r w:rsidRPr="00D736EC">
        <w:rPr>
          <w:b/>
          <w:bCs/>
        </w:rPr>
        <w:t>In addition to the Prior Approval Request Form, d</w:t>
      </w:r>
      <w:r w:rsidR="005C600B" w:rsidRPr="00D736EC">
        <w:rPr>
          <w:b/>
          <w:bCs/>
        </w:rPr>
        <w:t>ocuments</w:t>
      </w:r>
      <w:r w:rsidR="0026001D" w:rsidRPr="00D736EC">
        <w:rPr>
          <w:b/>
          <w:bCs/>
        </w:rPr>
        <w:t xml:space="preserve"> to be included to request a formal Carryforward/Carryover Request</w:t>
      </w:r>
      <w:r w:rsidRPr="00D736EC">
        <w:rPr>
          <w:b/>
          <w:bCs/>
        </w:rPr>
        <w:t xml:space="preserve"> are</w:t>
      </w:r>
      <w:r w:rsidR="005260F2" w:rsidRPr="00D736EC">
        <w:rPr>
          <w:b/>
          <w:bCs/>
        </w:rPr>
        <w:t>:</w:t>
      </w:r>
    </w:p>
    <w:p w14:paraId="25A0075D" w14:textId="0D036BE6" w:rsidR="00A77E5D" w:rsidRDefault="00A77E5D" w:rsidP="00BE191B">
      <w:pPr>
        <w:pStyle w:val="ListParagraph"/>
        <w:numPr>
          <w:ilvl w:val="0"/>
          <w:numId w:val="6"/>
        </w:numPr>
        <w:tabs>
          <w:tab w:val="left" w:pos="3825"/>
        </w:tabs>
      </w:pPr>
      <w:r>
        <w:t xml:space="preserve">Formal letter drafted </w:t>
      </w:r>
      <w:r w:rsidR="00BE191B">
        <w:t xml:space="preserve">and signed </w:t>
      </w:r>
      <w:r>
        <w:t>by the PI with appropriate justification</w:t>
      </w:r>
      <w:r w:rsidR="00BE191B">
        <w:t xml:space="preserve">. </w:t>
      </w:r>
      <w:r>
        <w:t>Justification should include:</w:t>
      </w:r>
    </w:p>
    <w:p w14:paraId="5BCAA0F9" w14:textId="401388D6" w:rsidR="00A77E5D" w:rsidRDefault="00A77E5D" w:rsidP="00BE191B">
      <w:pPr>
        <w:pStyle w:val="ListParagraph"/>
        <w:numPr>
          <w:ilvl w:val="1"/>
          <w:numId w:val="6"/>
        </w:numPr>
        <w:tabs>
          <w:tab w:val="left" w:pos="3825"/>
        </w:tabs>
      </w:pPr>
      <w:r>
        <w:t>Reason for the unobligated balance</w:t>
      </w:r>
    </w:p>
    <w:p w14:paraId="35FF0C27" w14:textId="38488BBD" w:rsidR="007B7105" w:rsidRDefault="00A77E5D" w:rsidP="00BE191B">
      <w:pPr>
        <w:pStyle w:val="ListParagraph"/>
        <w:numPr>
          <w:ilvl w:val="1"/>
          <w:numId w:val="6"/>
        </w:numPr>
        <w:tabs>
          <w:tab w:val="left" w:pos="3825"/>
        </w:tabs>
      </w:pPr>
      <w:r>
        <w:t>Scientific justification as to why the research</w:t>
      </w:r>
      <w:r w:rsidR="003A429C">
        <w:t xml:space="preserve"> and/or training</w:t>
      </w:r>
      <w:r>
        <w:t xml:space="preserve"> </w:t>
      </w:r>
      <w:r w:rsidR="003A429C">
        <w:t xml:space="preserve">program </w:t>
      </w:r>
      <w:r>
        <w:t xml:space="preserve">would benefit from </w:t>
      </w:r>
      <w:r w:rsidR="00DF051D">
        <w:t>carrying over unspent funds</w:t>
      </w:r>
    </w:p>
    <w:p w14:paraId="01FC89FC" w14:textId="377C92CC" w:rsidR="00DF051D" w:rsidRDefault="00DF051D" w:rsidP="00BE191B">
      <w:pPr>
        <w:pStyle w:val="ListParagraph"/>
        <w:numPr>
          <w:ilvl w:val="1"/>
          <w:numId w:val="6"/>
        </w:numPr>
        <w:tabs>
          <w:tab w:val="left" w:pos="3825"/>
        </w:tabs>
      </w:pPr>
      <w:r>
        <w:t xml:space="preserve">Explanation of resulting changes to the scope of project, </w:t>
      </w:r>
      <w:r w:rsidR="00A52672">
        <w:t>budget, personnel, timeline etc.</w:t>
      </w:r>
    </w:p>
    <w:p w14:paraId="61E4E349" w14:textId="6D0E14DA" w:rsidR="00A52672" w:rsidRDefault="00A52672" w:rsidP="00BE191B">
      <w:pPr>
        <w:pStyle w:val="ListParagraph"/>
        <w:numPr>
          <w:ilvl w:val="1"/>
          <w:numId w:val="6"/>
        </w:numPr>
        <w:tabs>
          <w:tab w:val="left" w:pos="3825"/>
        </w:tabs>
      </w:pPr>
      <w:r>
        <w:t>A detailed budget</w:t>
      </w:r>
      <w:r w:rsidR="00ED265D">
        <w:t xml:space="preserve"> that should include</w:t>
      </w:r>
      <w:r>
        <w:t>:</w:t>
      </w:r>
    </w:p>
    <w:p w14:paraId="2C285860" w14:textId="1C25E759" w:rsidR="00A52672" w:rsidRDefault="00ED265D" w:rsidP="00BE191B">
      <w:pPr>
        <w:pStyle w:val="ListParagraph"/>
        <w:numPr>
          <w:ilvl w:val="2"/>
          <w:numId w:val="6"/>
        </w:numPr>
        <w:tabs>
          <w:tab w:val="left" w:pos="3825"/>
        </w:tabs>
      </w:pPr>
      <w:r>
        <w:t>T</w:t>
      </w:r>
      <w:r w:rsidR="008D1FED">
        <w:t xml:space="preserve">he names, effort, and amounts related to key personnel and other staff </w:t>
      </w:r>
    </w:p>
    <w:p w14:paraId="0EB87256" w14:textId="00407608" w:rsidR="008D1FED" w:rsidRDefault="00ED265D" w:rsidP="00BE191B">
      <w:pPr>
        <w:pStyle w:val="ListParagraph"/>
        <w:numPr>
          <w:ilvl w:val="2"/>
          <w:numId w:val="6"/>
        </w:numPr>
        <w:tabs>
          <w:tab w:val="left" w:pos="3825"/>
        </w:tabs>
      </w:pPr>
      <w:r>
        <w:t>Details of supplies, purchased services, and other expenses</w:t>
      </w:r>
    </w:p>
    <w:p w14:paraId="61140050" w14:textId="77777777" w:rsidR="00282DA2" w:rsidRPr="00282DA2" w:rsidRDefault="009D5549" w:rsidP="007737B4">
      <w:pPr>
        <w:pStyle w:val="ListParagraph"/>
        <w:numPr>
          <w:ilvl w:val="2"/>
          <w:numId w:val="6"/>
        </w:numPr>
        <w:tabs>
          <w:tab w:val="left" w:pos="3825"/>
        </w:tabs>
        <w:jc w:val="both"/>
        <w:rPr>
          <w:sz w:val="20"/>
          <w:szCs w:val="20"/>
        </w:rPr>
      </w:pPr>
      <w:r>
        <w:t>Indirect costs per the approved FNA rat</w:t>
      </w:r>
      <w:r w:rsidR="00CF207C">
        <w:t>e</w:t>
      </w:r>
    </w:p>
    <w:p w14:paraId="593043CF" w14:textId="72DD1FAA" w:rsidR="00BA2EFA" w:rsidRDefault="003E0FA4" w:rsidP="00DE7282">
      <w:pPr>
        <w:pStyle w:val="Footer"/>
        <w:numPr>
          <w:ilvl w:val="0"/>
          <w:numId w:val="7"/>
        </w:numPr>
        <w:jc w:val="both"/>
      </w:pPr>
      <w:r w:rsidRPr="00DE7282">
        <w:t xml:space="preserve">The carryforward </w:t>
      </w:r>
      <w:r w:rsidR="00DE7282" w:rsidRPr="00DE7282">
        <w:t xml:space="preserve">packet </w:t>
      </w:r>
      <w:r w:rsidRPr="00DE7282">
        <w:t xml:space="preserve">must </w:t>
      </w:r>
      <w:r w:rsidR="00DE7282" w:rsidRPr="00DE7282">
        <w:t>have the current date when the request is submitted</w:t>
      </w:r>
      <w:r w:rsidR="00DE7282">
        <w:t>. The request cannot be backdated</w:t>
      </w:r>
    </w:p>
    <w:p w14:paraId="6E4CD689" w14:textId="403EFD93" w:rsidR="001E6F72" w:rsidRDefault="001E6F72" w:rsidP="00DE7282">
      <w:pPr>
        <w:pStyle w:val="Footer"/>
        <w:numPr>
          <w:ilvl w:val="0"/>
          <w:numId w:val="7"/>
        </w:numPr>
        <w:jc w:val="both"/>
      </w:pPr>
      <w:r>
        <w:t xml:space="preserve">Use the </w:t>
      </w:r>
      <w:hyperlink r:id="rId7" w:history="1">
        <w:r w:rsidRPr="00B15799">
          <w:rPr>
            <w:rStyle w:val="Hyperlink"/>
          </w:rPr>
          <w:t>Carryforward Request</w:t>
        </w:r>
      </w:hyperlink>
      <w:r>
        <w:t xml:space="preserve"> </w:t>
      </w:r>
      <w:r w:rsidR="003831F7">
        <w:t>template to facilitate accurate distribution of funds from current budget period to the subsequent budget period</w:t>
      </w:r>
    </w:p>
    <w:p w14:paraId="4ED94B74" w14:textId="2B1AAABC" w:rsidR="008419BC" w:rsidRDefault="008419BC" w:rsidP="008419BC">
      <w:pPr>
        <w:pStyle w:val="Footer"/>
        <w:jc w:val="both"/>
      </w:pPr>
    </w:p>
    <w:p w14:paraId="018D4725" w14:textId="4FDAC1F9" w:rsidR="009D7138" w:rsidRDefault="009D7138" w:rsidP="008419BC">
      <w:pPr>
        <w:pStyle w:val="Footer"/>
        <w:jc w:val="both"/>
      </w:pPr>
      <w:r>
        <w:t xml:space="preserve">The </w:t>
      </w:r>
      <w:r w:rsidR="001049DC">
        <w:t>set of documents listed above are required for all awards</w:t>
      </w:r>
      <w:r w:rsidR="003F7648">
        <w:t xml:space="preserve"> in addition to award specific procedures.</w:t>
      </w:r>
    </w:p>
    <w:p w14:paraId="21F28BF6" w14:textId="77777777" w:rsidR="009D7138" w:rsidRDefault="009D7138" w:rsidP="008419BC">
      <w:pPr>
        <w:pStyle w:val="Footer"/>
        <w:jc w:val="both"/>
      </w:pPr>
    </w:p>
    <w:p w14:paraId="6D34D98C" w14:textId="2EA3F85B" w:rsidR="008419BC" w:rsidRPr="00D736EC" w:rsidRDefault="008419BC" w:rsidP="008419BC">
      <w:pPr>
        <w:pStyle w:val="Footer"/>
        <w:jc w:val="both"/>
        <w:rPr>
          <w:b/>
          <w:bCs/>
          <w:u w:val="single"/>
        </w:rPr>
      </w:pPr>
      <w:r w:rsidRPr="00D736EC">
        <w:rPr>
          <w:b/>
          <w:bCs/>
          <w:u w:val="single"/>
        </w:rPr>
        <w:t>Review and approval process</w:t>
      </w:r>
    </w:p>
    <w:p w14:paraId="4FD6E5DB" w14:textId="77777777" w:rsidR="005260F2" w:rsidRDefault="005260F2" w:rsidP="008419BC">
      <w:pPr>
        <w:pStyle w:val="Footer"/>
        <w:jc w:val="both"/>
      </w:pPr>
    </w:p>
    <w:p w14:paraId="6157F608" w14:textId="77777777" w:rsidR="003F532D" w:rsidRDefault="005260F2" w:rsidP="00A63C22">
      <w:pPr>
        <w:pStyle w:val="Footer"/>
        <w:jc w:val="both"/>
      </w:pPr>
      <w:r>
        <w:t xml:space="preserve">Once the completed carryforward packet is submitted to the Post Award </w:t>
      </w:r>
      <w:r w:rsidR="003F532D">
        <w:t>office</w:t>
      </w:r>
      <w:r>
        <w:t xml:space="preserve">, </w:t>
      </w:r>
      <w:r w:rsidR="003F532D">
        <w:t xml:space="preserve">the Post Award Analyst </w:t>
      </w:r>
      <w:r>
        <w:t>review</w:t>
      </w:r>
      <w:r w:rsidR="003F532D">
        <w:t>s the following:</w:t>
      </w:r>
    </w:p>
    <w:p w14:paraId="330E71B7" w14:textId="559F60F5" w:rsidR="001C1E0C" w:rsidRDefault="001C1E0C" w:rsidP="00BE191B">
      <w:pPr>
        <w:pStyle w:val="Footer"/>
        <w:numPr>
          <w:ilvl w:val="0"/>
          <w:numId w:val="7"/>
        </w:numPr>
        <w:jc w:val="both"/>
      </w:pPr>
      <w:r>
        <w:t>Carryforward terms and conditions and prior approval requirements of the award</w:t>
      </w:r>
    </w:p>
    <w:p w14:paraId="275CB557" w14:textId="67689AFB" w:rsidR="003F532D" w:rsidRDefault="003F532D" w:rsidP="00BE191B">
      <w:pPr>
        <w:pStyle w:val="Footer"/>
        <w:numPr>
          <w:ilvl w:val="0"/>
          <w:numId w:val="7"/>
        </w:numPr>
        <w:jc w:val="both"/>
      </w:pPr>
      <w:r>
        <w:t>Completeness</w:t>
      </w:r>
      <w:r w:rsidR="00E773BF">
        <w:t xml:space="preserve"> – does the packet have all the required documentation</w:t>
      </w:r>
    </w:p>
    <w:p w14:paraId="198ABD09" w14:textId="38E24D06" w:rsidR="005260F2" w:rsidRDefault="003F532D" w:rsidP="00BE191B">
      <w:pPr>
        <w:pStyle w:val="Footer"/>
        <w:numPr>
          <w:ilvl w:val="0"/>
          <w:numId w:val="7"/>
        </w:numPr>
        <w:jc w:val="both"/>
      </w:pPr>
      <w:r>
        <w:lastRenderedPageBreak/>
        <w:t xml:space="preserve">Budget requested – this should tie to the remaining balance per the </w:t>
      </w:r>
      <w:r w:rsidR="00E773BF">
        <w:t>period final invoice workbook</w:t>
      </w:r>
      <w:r>
        <w:t xml:space="preserve"> </w:t>
      </w:r>
    </w:p>
    <w:p w14:paraId="5CD1AEFC" w14:textId="77777777" w:rsidR="001C1E0C" w:rsidRDefault="00E773BF" w:rsidP="008419BC">
      <w:pPr>
        <w:pStyle w:val="Footer"/>
        <w:numPr>
          <w:ilvl w:val="0"/>
          <w:numId w:val="7"/>
        </w:numPr>
        <w:jc w:val="both"/>
      </w:pPr>
      <w:r>
        <w:t xml:space="preserve">Budget justification </w:t>
      </w:r>
      <w:r w:rsidR="00A07E4A">
        <w:t>and dates of the request</w:t>
      </w:r>
    </w:p>
    <w:p w14:paraId="7155E57A" w14:textId="6ACA1065" w:rsidR="001C1E0C" w:rsidRDefault="00A63C22" w:rsidP="008419BC">
      <w:pPr>
        <w:pStyle w:val="Footer"/>
        <w:numPr>
          <w:ilvl w:val="0"/>
          <w:numId w:val="7"/>
        </w:numPr>
        <w:jc w:val="both"/>
      </w:pPr>
      <w:r>
        <w:t xml:space="preserve">If </w:t>
      </w:r>
      <w:r w:rsidR="005260F2" w:rsidRPr="005260F2">
        <w:t>all required signatures</w:t>
      </w:r>
      <w:r w:rsidR="001C1E0C">
        <w:t xml:space="preserve"> are present </w:t>
      </w:r>
      <w:r w:rsidR="005260F2" w:rsidRPr="005260F2">
        <w:t xml:space="preserve"> </w:t>
      </w:r>
    </w:p>
    <w:p w14:paraId="09C3F5B6" w14:textId="212BE496" w:rsidR="00F161B5" w:rsidRDefault="00F161B5" w:rsidP="008419BC">
      <w:pPr>
        <w:pStyle w:val="Footer"/>
        <w:numPr>
          <w:ilvl w:val="0"/>
          <w:numId w:val="7"/>
        </w:numPr>
        <w:jc w:val="both"/>
      </w:pPr>
      <w:r>
        <w:t xml:space="preserve">If the </w:t>
      </w:r>
      <w:hyperlink r:id="rId8" w:history="1">
        <w:r w:rsidRPr="00B15799">
          <w:rPr>
            <w:rStyle w:val="Hyperlink"/>
          </w:rPr>
          <w:t>Carryforward Request</w:t>
        </w:r>
      </w:hyperlink>
      <w:r>
        <w:t xml:space="preserve"> template is submitted and accurate</w:t>
      </w:r>
    </w:p>
    <w:p w14:paraId="1ED56BAD" w14:textId="77777777" w:rsidR="00EF6303" w:rsidRDefault="00EF6303" w:rsidP="001C1E0C">
      <w:pPr>
        <w:pStyle w:val="Footer"/>
        <w:jc w:val="both"/>
      </w:pPr>
    </w:p>
    <w:p w14:paraId="6CF073A4" w14:textId="396727EA" w:rsidR="00B64DCC" w:rsidRDefault="00A63C22" w:rsidP="001C1E0C">
      <w:pPr>
        <w:pStyle w:val="Footer"/>
        <w:jc w:val="both"/>
      </w:pPr>
      <w:r>
        <w:t xml:space="preserve">The packet </w:t>
      </w:r>
      <w:r w:rsidR="00D34875">
        <w:t>should be</w:t>
      </w:r>
      <w:r>
        <w:t xml:space="preserve"> submitted to </w:t>
      </w:r>
      <w:r w:rsidR="00B64DCC">
        <w:t>Management for review and approval.</w:t>
      </w:r>
      <w:r w:rsidR="00F161B5">
        <w:t xml:space="preserve"> </w:t>
      </w:r>
      <w:r w:rsidR="00B64DCC">
        <w:t xml:space="preserve">The carryforward packet must be </w:t>
      </w:r>
      <w:r w:rsidR="00671A4F">
        <w:t>signed by the Post Award Authorized Signatory</w:t>
      </w:r>
      <w:r w:rsidR="00EF6303">
        <w:t xml:space="preserve"> such as Manager</w:t>
      </w:r>
      <w:r w:rsidR="000E2A34">
        <w:t>/</w:t>
      </w:r>
      <w:r w:rsidR="00EF6303">
        <w:t>Associate Director</w:t>
      </w:r>
      <w:r w:rsidR="000E2A34">
        <w:t>/</w:t>
      </w:r>
      <w:r w:rsidR="00033264">
        <w:t>Director/</w:t>
      </w:r>
      <w:r w:rsidR="00EF6303">
        <w:t>Associate Vice President</w:t>
      </w:r>
      <w:r w:rsidR="00FF487D">
        <w:t>.</w:t>
      </w:r>
    </w:p>
    <w:p w14:paraId="1E1BDA3C" w14:textId="77777777" w:rsidR="00FF487D" w:rsidRDefault="00FF487D" w:rsidP="001C1E0C">
      <w:pPr>
        <w:pStyle w:val="Footer"/>
        <w:jc w:val="both"/>
      </w:pPr>
    </w:p>
    <w:p w14:paraId="07F7191A" w14:textId="6B0DA905" w:rsidR="00FF487D" w:rsidRDefault="00FF487D" w:rsidP="001C1E0C">
      <w:pPr>
        <w:pStyle w:val="Footer"/>
        <w:jc w:val="both"/>
      </w:pPr>
      <w:r>
        <w:t xml:space="preserve">Once the documents are reviewed and signed by the Post Award </w:t>
      </w:r>
      <w:r w:rsidR="00033264">
        <w:t>Authorized Signatory</w:t>
      </w:r>
      <w:r>
        <w:t>, the Post Award Analyst will facilitate submission of the carryforward request to the Sponsor.</w:t>
      </w:r>
    </w:p>
    <w:p w14:paraId="3A0FE7BB" w14:textId="77777777" w:rsidR="00FF487D" w:rsidRDefault="00FF487D" w:rsidP="001C1E0C">
      <w:pPr>
        <w:pStyle w:val="Footer"/>
        <w:jc w:val="both"/>
      </w:pPr>
    </w:p>
    <w:p w14:paraId="65DAF32C" w14:textId="364C3A92" w:rsidR="00443627" w:rsidRDefault="00443627" w:rsidP="002B7C50">
      <w:pPr>
        <w:pStyle w:val="Footer"/>
        <w:numPr>
          <w:ilvl w:val="0"/>
          <w:numId w:val="8"/>
        </w:numPr>
        <w:jc w:val="both"/>
      </w:pPr>
      <w:r>
        <w:t xml:space="preserve">If </w:t>
      </w:r>
      <w:r w:rsidR="00A50ED2">
        <w:t xml:space="preserve">we are the </w:t>
      </w:r>
      <w:r>
        <w:t xml:space="preserve">Prime </w:t>
      </w:r>
      <w:r w:rsidR="00A50ED2">
        <w:t>awardee</w:t>
      </w:r>
      <w:r w:rsidR="002B7C50">
        <w:t xml:space="preserve">, </w:t>
      </w:r>
      <w:r w:rsidR="007B5936">
        <w:t>Post award analyst will submit via eRA Commons and/or designated sponsor portal</w:t>
      </w:r>
    </w:p>
    <w:p w14:paraId="5A4EC578" w14:textId="4A6AD6E9" w:rsidR="00443627" w:rsidRDefault="00443627" w:rsidP="002B7C50">
      <w:pPr>
        <w:pStyle w:val="Footer"/>
        <w:numPr>
          <w:ilvl w:val="0"/>
          <w:numId w:val="8"/>
        </w:numPr>
        <w:jc w:val="both"/>
      </w:pPr>
      <w:r>
        <w:t xml:space="preserve">If </w:t>
      </w:r>
      <w:r w:rsidR="007B5936">
        <w:t>sponsor</w:t>
      </w:r>
      <w:r w:rsidR="00A50ED2">
        <w:t xml:space="preserve"> is a Prime Institution and we are the sub-awardee</w:t>
      </w:r>
      <w:r w:rsidR="002B7C50">
        <w:t xml:space="preserve">, </w:t>
      </w:r>
      <w:r w:rsidR="00FC7869">
        <w:t>P</w:t>
      </w:r>
      <w:r w:rsidR="007B5936">
        <w:t xml:space="preserve">ost </w:t>
      </w:r>
      <w:r w:rsidR="00FC7869">
        <w:t>A</w:t>
      </w:r>
      <w:r w:rsidR="007B5936">
        <w:t>ward</w:t>
      </w:r>
      <w:r w:rsidR="00FC7869">
        <w:t xml:space="preserve"> Analyst will submit the carryforward request via email to the Prime Sponsor</w:t>
      </w:r>
    </w:p>
    <w:p w14:paraId="3B214BD0" w14:textId="7D3E0E35" w:rsidR="004C344E" w:rsidRDefault="007B5936" w:rsidP="002B7C50">
      <w:pPr>
        <w:pStyle w:val="Footer"/>
        <w:numPr>
          <w:ilvl w:val="0"/>
          <w:numId w:val="8"/>
        </w:numPr>
        <w:jc w:val="both"/>
      </w:pPr>
      <w:r>
        <w:t xml:space="preserve">If </w:t>
      </w:r>
      <w:r w:rsidR="004C344E">
        <w:t>Sponsor is a Foundation</w:t>
      </w:r>
      <w:r w:rsidR="002B7C50">
        <w:t xml:space="preserve">, </w:t>
      </w:r>
      <w:r w:rsidR="004C344E">
        <w:t xml:space="preserve">Post Award Analyst will submit the </w:t>
      </w:r>
      <w:r w:rsidR="002B7C50">
        <w:t xml:space="preserve">signed </w:t>
      </w:r>
      <w:r w:rsidR="004C344E">
        <w:t xml:space="preserve">carryforward </w:t>
      </w:r>
      <w:r w:rsidR="002B7C50">
        <w:t xml:space="preserve">packet </w:t>
      </w:r>
      <w:r w:rsidR="004C344E">
        <w:t>via email to CHLA Foundation</w:t>
      </w:r>
      <w:r w:rsidR="00A50ED2">
        <w:t xml:space="preserve"> Team</w:t>
      </w:r>
      <w:r w:rsidR="004C344E">
        <w:t xml:space="preserve"> and </w:t>
      </w:r>
      <w:r w:rsidR="002B7C50">
        <w:t>request for submission to the Foundation</w:t>
      </w:r>
    </w:p>
    <w:p w14:paraId="0C373D1B" w14:textId="77777777" w:rsidR="004C344E" w:rsidRDefault="004C344E" w:rsidP="004C344E">
      <w:pPr>
        <w:pStyle w:val="Footer"/>
        <w:jc w:val="both"/>
      </w:pPr>
    </w:p>
    <w:p w14:paraId="6CAF93FE" w14:textId="77777777" w:rsidR="000E2A34" w:rsidRDefault="004C344E" w:rsidP="004C344E">
      <w:pPr>
        <w:pStyle w:val="Footer"/>
        <w:jc w:val="both"/>
      </w:pPr>
      <w:r>
        <w:t>Once submitted, PA Analyst will</w:t>
      </w:r>
      <w:r w:rsidR="000E2A34">
        <w:t>:</w:t>
      </w:r>
      <w:r>
        <w:t xml:space="preserve"> </w:t>
      </w:r>
    </w:p>
    <w:p w14:paraId="4CF95E45" w14:textId="04DA41E4" w:rsidR="00A50ED2" w:rsidRDefault="000E2A34" w:rsidP="00A50ED2">
      <w:pPr>
        <w:pStyle w:val="Footer"/>
        <w:numPr>
          <w:ilvl w:val="0"/>
          <w:numId w:val="10"/>
        </w:numPr>
        <w:jc w:val="both"/>
      </w:pPr>
      <w:r>
        <w:t xml:space="preserve">Notify </w:t>
      </w:r>
      <w:r w:rsidR="004C344E">
        <w:t>PI and Division that submission is completed</w:t>
      </w:r>
    </w:p>
    <w:p w14:paraId="6645D3CF" w14:textId="4BABAD77" w:rsidR="00FC7869" w:rsidRDefault="00A50ED2" w:rsidP="00A50ED2">
      <w:pPr>
        <w:pStyle w:val="Footer"/>
        <w:numPr>
          <w:ilvl w:val="0"/>
          <w:numId w:val="10"/>
        </w:numPr>
        <w:jc w:val="both"/>
      </w:pPr>
      <w:r>
        <w:t>Follow up</w:t>
      </w:r>
      <w:r w:rsidR="00FC7869">
        <w:t xml:space="preserve"> and inform the PI and Division once carryforward is approved or denied</w:t>
      </w:r>
      <w:r w:rsidR="002B7C50">
        <w:t>.</w:t>
      </w:r>
    </w:p>
    <w:p w14:paraId="1FDB9806" w14:textId="56D94738" w:rsidR="00FC7869" w:rsidRDefault="003677D2" w:rsidP="00A50ED2">
      <w:pPr>
        <w:pStyle w:val="Footer"/>
        <w:numPr>
          <w:ilvl w:val="0"/>
          <w:numId w:val="10"/>
        </w:numPr>
        <w:jc w:val="both"/>
      </w:pPr>
      <w:r>
        <w:t>U</w:t>
      </w:r>
      <w:r w:rsidR="00FC7869">
        <w:t>pdate the budget in PeopleSoft if the carryforward is approved</w:t>
      </w:r>
      <w:r w:rsidR="00251DB5">
        <w:t xml:space="preserve"> and provide a new award synopsis to the PI and Division.</w:t>
      </w:r>
    </w:p>
    <w:p w14:paraId="7223E645" w14:textId="77777777" w:rsidR="00FC7869" w:rsidRDefault="00FC7869" w:rsidP="001C1E0C">
      <w:pPr>
        <w:pStyle w:val="Footer"/>
        <w:jc w:val="both"/>
      </w:pPr>
    </w:p>
    <w:p w14:paraId="1A328896" w14:textId="5DF89B28" w:rsidR="00EB6D73" w:rsidRDefault="00EB6D73" w:rsidP="001C1E0C">
      <w:pPr>
        <w:pStyle w:val="Footer"/>
        <w:jc w:val="both"/>
      </w:pPr>
      <w:r w:rsidRPr="00D736EC">
        <w:rPr>
          <w:b/>
          <w:bCs/>
          <w:u w:val="single"/>
        </w:rPr>
        <w:t>Roles &amp; Responsibilities</w:t>
      </w:r>
    </w:p>
    <w:p w14:paraId="0E06B357" w14:textId="77777777" w:rsidR="00D736EC" w:rsidRPr="00D736EC" w:rsidRDefault="00D736EC" w:rsidP="001C1E0C">
      <w:pPr>
        <w:pStyle w:val="Footer"/>
        <w:jc w:val="both"/>
      </w:pPr>
    </w:p>
    <w:tbl>
      <w:tblPr>
        <w:tblStyle w:val="TableGrid"/>
        <w:tblW w:w="0" w:type="auto"/>
        <w:tblLook w:val="04A0" w:firstRow="1" w:lastRow="0" w:firstColumn="1" w:lastColumn="0" w:noHBand="0" w:noVBand="1"/>
      </w:tblPr>
      <w:tblGrid>
        <w:gridCol w:w="4675"/>
        <w:gridCol w:w="4675"/>
      </w:tblGrid>
      <w:tr w:rsidR="0018719F" w14:paraId="2C78BD73" w14:textId="77777777" w:rsidTr="0018719F">
        <w:tc>
          <w:tcPr>
            <w:tcW w:w="4675" w:type="dxa"/>
          </w:tcPr>
          <w:p w14:paraId="665E7F6C" w14:textId="675F5AF7" w:rsidR="0018719F" w:rsidRDefault="0018719F" w:rsidP="001C1E0C">
            <w:pPr>
              <w:pStyle w:val="Footer"/>
              <w:jc w:val="both"/>
            </w:pPr>
            <w:r>
              <w:t>Principal Investigator</w:t>
            </w:r>
          </w:p>
        </w:tc>
        <w:tc>
          <w:tcPr>
            <w:tcW w:w="4675" w:type="dxa"/>
          </w:tcPr>
          <w:p w14:paraId="1DC8CA3D" w14:textId="6CAE82C7" w:rsidR="0018719F" w:rsidRDefault="003E7720" w:rsidP="001C1E0C">
            <w:pPr>
              <w:pStyle w:val="Footer"/>
              <w:jc w:val="both"/>
            </w:pPr>
            <w:r>
              <w:t xml:space="preserve">Inform Divisional RA </w:t>
            </w:r>
            <w:r w:rsidR="00687A04">
              <w:t>that carryover is needed, draft and sign the letter</w:t>
            </w:r>
          </w:p>
          <w:p w14:paraId="524B43E6" w14:textId="32122BD9" w:rsidR="00F33D10" w:rsidRDefault="00F33D10" w:rsidP="001C1E0C">
            <w:pPr>
              <w:pStyle w:val="Footer"/>
              <w:jc w:val="both"/>
            </w:pPr>
          </w:p>
        </w:tc>
      </w:tr>
      <w:tr w:rsidR="0018719F" w14:paraId="1E1A768D" w14:textId="77777777" w:rsidTr="0018719F">
        <w:tc>
          <w:tcPr>
            <w:tcW w:w="4675" w:type="dxa"/>
          </w:tcPr>
          <w:p w14:paraId="2F08B806" w14:textId="76162C1E" w:rsidR="0018719F" w:rsidRDefault="0018719F" w:rsidP="001C1E0C">
            <w:pPr>
              <w:pStyle w:val="Footer"/>
              <w:jc w:val="both"/>
            </w:pPr>
            <w:r>
              <w:t>Divisional research administrator</w:t>
            </w:r>
          </w:p>
        </w:tc>
        <w:tc>
          <w:tcPr>
            <w:tcW w:w="4675" w:type="dxa"/>
          </w:tcPr>
          <w:p w14:paraId="2B66A765" w14:textId="696F0E69" w:rsidR="0018719F" w:rsidRDefault="00687A04" w:rsidP="001C1E0C">
            <w:pPr>
              <w:pStyle w:val="Footer"/>
              <w:jc w:val="both"/>
            </w:pPr>
            <w:r>
              <w:t>Support the PI in completing the carryforward packet and submit to Post Award</w:t>
            </w:r>
          </w:p>
          <w:p w14:paraId="7C889073" w14:textId="4A76D932" w:rsidR="00F33D10" w:rsidRDefault="00F33D10" w:rsidP="001C1E0C">
            <w:pPr>
              <w:pStyle w:val="Footer"/>
              <w:jc w:val="both"/>
            </w:pPr>
          </w:p>
        </w:tc>
      </w:tr>
      <w:tr w:rsidR="0018719F" w14:paraId="0CF3DF68" w14:textId="77777777" w:rsidTr="0018719F">
        <w:tc>
          <w:tcPr>
            <w:tcW w:w="4675" w:type="dxa"/>
          </w:tcPr>
          <w:p w14:paraId="7842D2EA" w14:textId="011C4669" w:rsidR="0018719F" w:rsidRDefault="0018719F" w:rsidP="001C1E0C">
            <w:pPr>
              <w:pStyle w:val="Footer"/>
              <w:jc w:val="both"/>
            </w:pPr>
            <w:r>
              <w:t>Post Award Analyst</w:t>
            </w:r>
          </w:p>
        </w:tc>
        <w:tc>
          <w:tcPr>
            <w:tcW w:w="4675" w:type="dxa"/>
          </w:tcPr>
          <w:p w14:paraId="483B69D0" w14:textId="77777777" w:rsidR="0018719F" w:rsidRDefault="00687A04" w:rsidP="001C1E0C">
            <w:pPr>
              <w:pStyle w:val="Footer"/>
              <w:jc w:val="both"/>
            </w:pPr>
            <w:r>
              <w:t xml:space="preserve">Review </w:t>
            </w:r>
            <w:r w:rsidR="00AB59A7">
              <w:t xml:space="preserve">the documentation, obtain approvals, facilitate submission to Sponsor, follow-up </w:t>
            </w:r>
            <w:r w:rsidR="008D1CEC">
              <w:t>with Sponsor, update budgets in PeopleSoft if approved and inform PI and Division</w:t>
            </w:r>
          </w:p>
          <w:p w14:paraId="36A25717" w14:textId="121ECB41" w:rsidR="00F33D10" w:rsidRDefault="00F33D10" w:rsidP="001C1E0C">
            <w:pPr>
              <w:pStyle w:val="Footer"/>
              <w:jc w:val="both"/>
            </w:pPr>
          </w:p>
        </w:tc>
      </w:tr>
    </w:tbl>
    <w:p w14:paraId="6D0E9F5B" w14:textId="2950030A" w:rsidR="00A63C22" w:rsidRDefault="00A63C22" w:rsidP="001C1E0C">
      <w:pPr>
        <w:pStyle w:val="Footer"/>
        <w:jc w:val="both"/>
      </w:pPr>
    </w:p>
    <w:sectPr w:rsidR="00A63C22" w:rsidSect="00282DA2">
      <w:headerReference w:type="default" r:id="rId9"/>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91106" w14:textId="77777777" w:rsidR="00DC2E43" w:rsidRDefault="00DC2E43" w:rsidP="00195253">
      <w:pPr>
        <w:spacing w:after="0" w:line="240" w:lineRule="auto"/>
      </w:pPr>
      <w:r>
        <w:separator/>
      </w:r>
    </w:p>
  </w:endnote>
  <w:endnote w:type="continuationSeparator" w:id="0">
    <w:p w14:paraId="7233A218" w14:textId="77777777" w:rsidR="00DC2E43" w:rsidRDefault="00DC2E43" w:rsidP="00195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25E8A" w14:textId="77777777" w:rsidR="00DC2E43" w:rsidRDefault="00DC2E43" w:rsidP="00195253">
      <w:pPr>
        <w:spacing w:after="0" w:line="240" w:lineRule="auto"/>
      </w:pPr>
      <w:r>
        <w:separator/>
      </w:r>
    </w:p>
  </w:footnote>
  <w:footnote w:type="continuationSeparator" w:id="0">
    <w:p w14:paraId="1C6087F3" w14:textId="77777777" w:rsidR="00DC2E43" w:rsidRDefault="00DC2E43" w:rsidP="00195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C0360" w14:textId="5CB82891" w:rsidR="00195253" w:rsidRDefault="0072368D">
    <w:pPr>
      <w:pStyle w:val="Header"/>
    </w:pPr>
    <w:r>
      <w:rPr>
        <w:noProof/>
      </w:rPr>
      <w:drawing>
        <wp:inline distT="0" distB="0" distL="0" distR="0" wp14:anchorId="57F0F50A" wp14:editId="3857CF70">
          <wp:extent cx="1495425" cy="973584"/>
          <wp:effectExtent l="0" t="0" r="0" b="0"/>
          <wp:docPr id="162389416" name="Picture 1" descr="Description: LETTERHEAD_CHLA_SABAN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TTERHEAD_CHLA_SABAN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175" cy="975374"/>
                  </a:xfrm>
                  <a:prstGeom prst="rect">
                    <a:avLst/>
                  </a:prstGeom>
                  <a:noFill/>
                  <a:ln>
                    <a:noFill/>
                  </a:ln>
                </pic:spPr>
              </pic:pic>
            </a:graphicData>
          </a:graphic>
        </wp:inline>
      </w:drawing>
    </w:r>
    <w:r w:rsidR="002C2A4F">
      <w:tab/>
    </w:r>
    <w:r w:rsidR="002C2A4F">
      <w:tab/>
    </w:r>
  </w:p>
  <w:p w14:paraId="30B38F70" w14:textId="77777777" w:rsidR="00195253" w:rsidRDefault="00195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86783"/>
    <w:multiLevelType w:val="hybridMultilevel"/>
    <w:tmpl w:val="BC5C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31D57"/>
    <w:multiLevelType w:val="hybridMultilevel"/>
    <w:tmpl w:val="089A7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32568"/>
    <w:multiLevelType w:val="hybridMultilevel"/>
    <w:tmpl w:val="906A9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814402"/>
    <w:multiLevelType w:val="hybridMultilevel"/>
    <w:tmpl w:val="60C4A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FF36BE"/>
    <w:multiLevelType w:val="hybridMultilevel"/>
    <w:tmpl w:val="CDB06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383F10"/>
    <w:multiLevelType w:val="hybridMultilevel"/>
    <w:tmpl w:val="F2DA3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7365DF"/>
    <w:multiLevelType w:val="hybridMultilevel"/>
    <w:tmpl w:val="E1D8A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257E6B"/>
    <w:multiLevelType w:val="hybridMultilevel"/>
    <w:tmpl w:val="5B6A6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F36EDB"/>
    <w:multiLevelType w:val="hybridMultilevel"/>
    <w:tmpl w:val="53429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9E675D"/>
    <w:multiLevelType w:val="hybridMultilevel"/>
    <w:tmpl w:val="72A6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7251058">
    <w:abstractNumId w:val="4"/>
  </w:num>
  <w:num w:numId="2" w16cid:durableId="466046478">
    <w:abstractNumId w:val="6"/>
  </w:num>
  <w:num w:numId="3" w16cid:durableId="1873151522">
    <w:abstractNumId w:val="9"/>
  </w:num>
  <w:num w:numId="4" w16cid:durableId="253787775">
    <w:abstractNumId w:val="2"/>
  </w:num>
  <w:num w:numId="5" w16cid:durableId="629747044">
    <w:abstractNumId w:val="1"/>
  </w:num>
  <w:num w:numId="6" w16cid:durableId="1526288086">
    <w:abstractNumId w:val="3"/>
  </w:num>
  <w:num w:numId="7" w16cid:durableId="630744580">
    <w:abstractNumId w:val="8"/>
  </w:num>
  <w:num w:numId="8" w16cid:durableId="1251548569">
    <w:abstractNumId w:val="5"/>
  </w:num>
  <w:num w:numId="9" w16cid:durableId="3677889">
    <w:abstractNumId w:val="0"/>
  </w:num>
  <w:num w:numId="10" w16cid:durableId="13231937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A4E"/>
    <w:rsid w:val="00010FB2"/>
    <w:rsid w:val="00031896"/>
    <w:rsid w:val="00033264"/>
    <w:rsid w:val="0008492C"/>
    <w:rsid w:val="000D0B07"/>
    <w:rsid w:val="000E2A34"/>
    <w:rsid w:val="000E4DDD"/>
    <w:rsid w:val="000F2D95"/>
    <w:rsid w:val="000F4BD2"/>
    <w:rsid w:val="000F7EBC"/>
    <w:rsid w:val="00103FF1"/>
    <w:rsid w:val="001049DC"/>
    <w:rsid w:val="00111BEF"/>
    <w:rsid w:val="00131835"/>
    <w:rsid w:val="00132483"/>
    <w:rsid w:val="001610B7"/>
    <w:rsid w:val="001736BD"/>
    <w:rsid w:val="0018719F"/>
    <w:rsid w:val="00191788"/>
    <w:rsid w:val="00195253"/>
    <w:rsid w:val="001B59AC"/>
    <w:rsid w:val="001C1E0C"/>
    <w:rsid w:val="001E6292"/>
    <w:rsid w:val="001E653B"/>
    <w:rsid w:val="001E6F72"/>
    <w:rsid w:val="00215237"/>
    <w:rsid w:val="00232B5B"/>
    <w:rsid w:val="00246E4B"/>
    <w:rsid w:val="00251DB5"/>
    <w:rsid w:val="002552B7"/>
    <w:rsid w:val="0026001D"/>
    <w:rsid w:val="00260AB0"/>
    <w:rsid w:val="00282DA2"/>
    <w:rsid w:val="00283EAE"/>
    <w:rsid w:val="002B7C50"/>
    <w:rsid w:val="002C2A4F"/>
    <w:rsid w:val="002C624E"/>
    <w:rsid w:val="002F4B77"/>
    <w:rsid w:val="002F57B7"/>
    <w:rsid w:val="00304BFF"/>
    <w:rsid w:val="00322F7C"/>
    <w:rsid w:val="003616B8"/>
    <w:rsid w:val="003677D2"/>
    <w:rsid w:val="003679F5"/>
    <w:rsid w:val="003831F7"/>
    <w:rsid w:val="00392105"/>
    <w:rsid w:val="003A2B6C"/>
    <w:rsid w:val="003A429C"/>
    <w:rsid w:val="003C44E9"/>
    <w:rsid w:val="003E0FA4"/>
    <w:rsid w:val="003E1FEE"/>
    <w:rsid w:val="003E7720"/>
    <w:rsid w:val="003F532D"/>
    <w:rsid w:val="003F7648"/>
    <w:rsid w:val="0041691E"/>
    <w:rsid w:val="004312F5"/>
    <w:rsid w:val="004360A6"/>
    <w:rsid w:val="00443627"/>
    <w:rsid w:val="004457A7"/>
    <w:rsid w:val="0049429D"/>
    <w:rsid w:val="004C344E"/>
    <w:rsid w:val="004D740A"/>
    <w:rsid w:val="004E6DC6"/>
    <w:rsid w:val="004F4005"/>
    <w:rsid w:val="005260F2"/>
    <w:rsid w:val="0052691B"/>
    <w:rsid w:val="00570E5C"/>
    <w:rsid w:val="00587D20"/>
    <w:rsid w:val="005A0BEC"/>
    <w:rsid w:val="005C4568"/>
    <w:rsid w:val="005C600B"/>
    <w:rsid w:val="00671A4F"/>
    <w:rsid w:val="00687A04"/>
    <w:rsid w:val="00693E8F"/>
    <w:rsid w:val="006973A6"/>
    <w:rsid w:val="006A26B0"/>
    <w:rsid w:val="006A6D31"/>
    <w:rsid w:val="006E10B7"/>
    <w:rsid w:val="0072368D"/>
    <w:rsid w:val="007474F2"/>
    <w:rsid w:val="007524CC"/>
    <w:rsid w:val="007A67AA"/>
    <w:rsid w:val="007B47A3"/>
    <w:rsid w:val="007B5936"/>
    <w:rsid w:val="007B7105"/>
    <w:rsid w:val="007C3BDD"/>
    <w:rsid w:val="008215BC"/>
    <w:rsid w:val="008419BC"/>
    <w:rsid w:val="00850AED"/>
    <w:rsid w:val="00860C80"/>
    <w:rsid w:val="00884903"/>
    <w:rsid w:val="008D1CEC"/>
    <w:rsid w:val="008D1FED"/>
    <w:rsid w:val="008D4D12"/>
    <w:rsid w:val="008E1066"/>
    <w:rsid w:val="009571D8"/>
    <w:rsid w:val="009C2D7E"/>
    <w:rsid w:val="009D3B85"/>
    <w:rsid w:val="009D5549"/>
    <w:rsid w:val="009D61E3"/>
    <w:rsid w:val="009D7138"/>
    <w:rsid w:val="009E40AB"/>
    <w:rsid w:val="009F23DF"/>
    <w:rsid w:val="00A07E4A"/>
    <w:rsid w:val="00A41CA0"/>
    <w:rsid w:val="00A440A6"/>
    <w:rsid w:val="00A50ED2"/>
    <w:rsid w:val="00A52672"/>
    <w:rsid w:val="00A544A8"/>
    <w:rsid w:val="00A55F67"/>
    <w:rsid w:val="00A63C22"/>
    <w:rsid w:val="00A77E5D"/>
    <w:rsid w:val="00A80977"/>
    <w:rsid w:val="00AB59A7"/>
    <w:rsid w:val="00AC0537"/>
    <w:rsid w:val="00AD4E00"/>
    <w:rsid w:val="00AF767E"/>
    <w:rsid w:val="00B15799"/>
    <w:rsid w:val="00B306CB"/>
    <w:rsid w:val="00B33F48"/>
    <w:rsid w:val="00B6274E"/>
    <w:rsid w:val="00B64DCC"/>
    <w:rsid w:val="00B90333"/>
    <w:rsid w:val="00B94BB1"/>
    <w:rsid w:val="00BA199F"/>
    <w:rsid w:val="00BA2EFA"/>
    <w:rsid w:val="00BA582E"/>
    <w:rsid w:val="00BE191B"/>
    <w:rsid w:val="00BE1B2A"/>
    <w:rsid w:val="00C4169C"/>
    <w:rsid w:val="00C700D9"/>
    <w:rsid w:val="00C91836"/>
    <w:rsid w:val="00CD2084"/>
    <w:rsid w:val="00CF207C"/>
    <w:rsid w:val="00D337C4"/>
    <w:rsid w:val="00D34875"/>
    <w:rsid w:val="00D55C6D"/>
    <w:rsid w:val="00D6438F"/>
    <w:rsid w:val="00D70712"/>
    <w:rsid w:val="00D73189"/>
    <w:rsid w:val="00D736EC"/>
    <w:rsid w:val="00D87E2A"/>
    <w:rsid w:val="00DC0BA4"/>
    <w:rsid w:val="00DC2E43"/>
    <w:rsid w:val="00DE2E83"/>
    <w:rsid w:val="00DE7282"/>
    <w:rsid w:val="00DF051D"/>
    <w:rsid w:val="00E224F7"/>
    <w:rsid w:val="00E357C2"/>
    <w:rsid w:val="00E61A4E"/>
    <w:rsid w:val="00E61EFA"/>
    <w:rsid w:val="00E71AEF"/>
    <w:rsid w:val="00E7539D"/>
    <w:rsid w:val="00E773BF"/>
    <w:rsid w:val="00E85918"/>
    <w:rsid w:val="00EA697B"/>
    <w:rsid w:val="00EB4E98"/>
    <w:rsid w:val="00EB6D73"/>
    <w:rsid w:val="00EC55C7"/>
    <w:rsid w:val="00ED265D"/>
    <w:rsid w:val="00EF6303"/>
    <w:rsid w:val="00F130A2"/>
    <w:rsid w:val="00F161B5"/>
    <w:rsid w:val="00F32731"/>
    <w:rsid w:val="00F33D10"/>
    <w:rsid w:val="00F5362B"/>
    <w:rsid w:val="00F572AD"/>
    <w:rsid w:val="00F61EF2"/>
    <w:rsid w:val="00F74915"/>
    <w:rsid w:val="00FC1CC2"/>
    <w:rsid w:val="00FC5911"/>
    <w:rsid w:val="00FC7869"/>
    <w:rsid w:val="00FE1D77"/>
    <w:rsid w:val="00FF0BB0"/>
    <w:rsid w:val="00FF4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9D3CE"/>
  <w15:chartTrackingRefBased/>
  <w15:docId w15:val="{D95F3471-4073-4287-B28A-3D81D5D8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1A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1A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1A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1A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1A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1A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1A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1A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1A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A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1A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1A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1A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1A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1A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1A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1A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1A4E"/>
    <w:rPr>
      <w:rFonts w:eastAsiaTheme="majorEastAsia" w:cstheme="majorBidi"/>
      <w:color w:val="272727" w:themeColor="text1" w:themeTint="D8"/>
    </w:rPr>
  </w:style>
  <w:style w:type="paragraph" w:styleId="Title">
    <w:name w:val="Title"/>
    <w:basedOn w:val="Normal"/>
    <w:next w:val="Normal"/>
    <w:link w:val="TitleChar"/>
    <w:uiPriority w:val="10"/>
    <w:qFormat/>
    <w:rsid w:val="00E61A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1A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1A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1A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1A4E"/>
    <w:pPr>
      <w:spacing w:before="160"/>
      <w:jc w:val="center"/>
    </w:pPr>
    <w:rPr>
      <w:i/>
      <w:iCs/>
      <w:color w:val="404040" w:themeColor="text1" w:themeTint="BF"/>
    </w:rPr>
  </w:style>
  <w:style w:type="character" w:customStyle="1" w:styleId="QuoteChar">
    <w:name w:val="Quote Char"/>
    <w:basedOn w:val="DefaultParagraphFont"/>
    <w:link w:val="Quote"/>
    <w:uiPriority w:val="29"/>
    <w:rsid w:val="00E61A4E"/>
    <w:rPr>
      <w:i/>
      <w:iCs/>
      <w:color w:val="404040" w:themeColor="text1" w:themeTint="BF"/>
    </w:rPr>
  </w:style>
  <w:style w:type="paragraph" w:styleId="ListParagraph">
    <w:name w:val="List Paragraph"/>
    <w:basedOn w:val="Normal"/>
    <w:uiPriority w:val="34"/>
    <w:qFormat/>
    <w:rsid w:val="00E61A4E"/>
    <w:pPr>
      <w:ind w:left="720"/>
      <w:contextualSpacing/>
    </w:pPr>
  </w:style>
  <w:style w:type="character" w:styleId="IntenseEmphasis">
    <w:name w:val="Intense Emphasis"/>
    <w:basedOn w:val="DefaultParagraphFont"/>
    <w:uiPriority w:val="21"/>
    <w:qFormat/>
    <w:rsid w:val="00E61A4E"/>
    <w:rPr>
      <w:i/>
      <w:iCs/>
      <w:color w:val="0F4761" w:themeColor="accent1" w:themeShade="BF"/>
    </w:rPr>
  </w:style>
  <w:style w:type="paragraph" w:styleId="IntenseQuote">
    <w:name w:val="Intense Quote"/>
    <w:basedOn w:val="Normal"/>
    <w:next w:val="Normal"/>
    <w:link w:val="IntenseQuoteChar"/>
    <w:uiPriority w:val="30"/>
    <w:qFormat/>
    <w:rsid w:val="00E61A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1A4E"/>
    <w:rPr>
      <w:i/>
      <w:iCs/>
      <w:color w:val="0F4761" w:themeColor="accent1" w:themeShade="BF"/>
    </w:rPr>
  </w:style>
  <w:style w:type="character" w:styleId="IntenseReference">
    <w:name w:val="Intense Reference"/>
    <w:basedOn w:val="DefaultParagraphFont"/>
    <w:uiPriority w:val="32"/>
    <w:qFormat/>
    <w:rsid w:val="00E61A4E"/>
    <w:rPr>
      <w:b/>
      <w:bCs/>
      <w:smallCaps/>
      <w:color w:val="0F4761" w:themeColor="accent1" w:themeShade="BF"/>
      <w:spacing w:val="5"/>
    </w:rPr>
  </w:style>
  <w:style w:type="character" w:styleId="Hyperlink">
    <w:name w:val="Hyperlink"/>
    <w:basedOn w:val="DefaultParagraphFont"/>
    <w:uiPriority w:val="99"/>
    <w:unhideWhenUsed/>
    <w:rsid w:val="00FC5911"/>
    <w:rPr>
      <w:color w:val="467886" w:themeColor="hyperlink"/>
      <w:u w:val="single"/>
    </w:rPr>
  </w:style>
  <w:style w:type="character" w:styleId="UnresolvedMention">
    <w:name w:val="Unresolved Mention"/>
    <w:basedOn w:val="DefaultParagraphFont"/>
    <w:uiPriority w:val="99"/>
    <w:semiHidden/>
    <w:unhideWhenUsed/>
    <w:rsid w:val="00FC5911"/>
    <w:rPr>
      <w:color w:val="605E5C"/>
      <w:shd w:val="clear" w:color="auto" w:fill="E1DFDD"/>
    </w:rPr>
  </w:style>
  <w:style w:type="character" w:styleId="CommentReference">
    <w:name w:val="annotation reference"/>
    <w:basedOn w:val="DefaultParagraphFont"/>
    <w:uiPriority w:val="99"/>
    <w:semiHidden/>
    <w:unhideWhenUsed/>
    <w:rsid w:val="00B6274E"/>
    <w:rPr>
      <w:sz w:val="16"/>
      <w:szCs w:val="16"/>
    </w:rPr>
  </w:style>
  <w:style w:type="paragraph" w:styleId="CommentText">
    <w:name w:val="annotation text"/>
    <w:basedOn w:val="Normal"/>
    <w:link w:val="CommentTextChar"/>
    <w:uiPriority w:val="99"/>
    <w:unhideWhenUsed/>
    <w:rsid w:val="00B6274E"/>
    <w:pPr>
      <w:spacing w:line="240" w:lineRule="auto"/>
    </w:pPr>
    <w:rPr>
      <w:sz w:val="20"/>
      <w:szCs w:val="20"/>
    </w:rPr>
  </w:style>
  <w:style w:type="character" w:customStyle="1" w:styleId="CommentTextChar">
    <w:name w:val="Comment Text Char"/>
    <w:basedOn w:val="DefaultParagraphFont"/>
    <w:link w:val="CommentText"/>
    <w:uiPriority w:val="99"/>
    <w:rsid w:val="00B6274E"/>
    <w:rPr>
      <w:sz w:val="20"/>
      <w:szCs w:val="20"/>
    </w:rPr>
  </w:style>
  <w:style w:type="paragraph" w:styleId="CommentSubject">
    <w:name w:val="annotation subject"/>
    <w:basedOn w:val="CommentText"/>
    <w:next w:val="CommentText"/>
    <w:link w:val="CommentSubjectChar"/>
    <w:uiPriority w:val="99"/>
    <w:semiHidden/>
    <w:unhideWhenUsed/>
    <w:rsid w:val="00B6274E"/>
    <w:rPr>
      <w:b/>
      <w:bCs/>
    </w:rPr>
  </w:style>
  <w:style w:type="character" w:customStyle="1" w:styleId="CommentSubjectChar">
    <w:name w:val="Comment Subject Char"/>
    <w:basedOn w:val="CommentTextChar"/>
    <w:link w:val="CommentSubject"/>
    <w:uiPriority w:val="99"/>
    <w:semiHidden/>
    <w:rsid w:val="00B6274E"/>
    <w:rPr>
      <w:b/>
      <w:bCs/>
      <w:sz w:val="20"/>
      <w:szCs w:val="20"/>
    </w:rPr>
  </w:style>
  <w:style w:type="paragraph" w:styleId="Header">
    <w:name w:val="header"/>
    <w:basedOn w:val="Normal"/>
    <w:link w:val="HeaderChar"/>
    <w:uiPriority w:val="99"/>
    <w:unhideWhenUsed/>
    <w:rsid w:val="001952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253"/>
  </w:style>
  <w:style w:type="paragraph" w:styleId="Footer">
    <w:name w:val="footer"/>
    <w:basedOn w:val="Normal"/>
    <w:link w:val="FooterChar"/>
    <w:uiPriority w:val="99"/>
    <w:unhideWhenUsed/>
    <w:rsid w:val="001952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253"/>
  </w:style>
  <w:style w:type="table" w:styleId="TableGrid">
    <w:name w:val="Table Grid"/>
    <w:basedOn w:val="TableNormal"/>
    <w:uiPriority w:val="39"/>
    <w:rsid w:val="00187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15799"/>
    <w:rPr>
      <w:color w:val="96607D" w:themeColor="followedHyperlink"/>
      <w:u w:val="single"/>
    </w:rPr>
  </w:style>
  <w:style w:type="paragraph" w:styleId="Revision">
    <w:name w:val="Revision"/>
    <w:hidden/>
    <w:uiPriority w:val="99"/>
    <w:semiHidden/>
    <w:rsid w:val="00304B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798192">
      <w:bodyDiv w:val="1"/>
      <w:marLeft w:val="0"/>
      <w:marRight w:val="0"/>
      <w:marTop w:val="0"/>
      <w:marBottom w:val="0"/>
      <w:divBdr>
        <w:top w:val="none" w:sz="0" w:space="0" w:color="auto"/>
        <w:left w:val="none" w:sz="0" w:space="0" w:color="auto"/>
        <w:bottom w:val="none" w:sz="0" w:space="0" w:color="auto"/>
        <w:right w:val="none" w:sz="0" w:space="0" w:color="auto"/>
      </w:divBdr>
    </w:div>
    <w:div w:id="82382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la.org/sites/default/files/2023-11/CHLA-TSRI-Carryforward-Request-Form-110823.xlsx" TargetMode="External"/><Relationship Id="rId3" Type="http://schemas.openxmlformats.org/officeDocument/2006/relationships/settings" Target="settings.xml"/><Relationship Id="rId7" Type="http://schemas.openxmlformats.org/officeDocument/2006/relationships/hyperlink" Target="https://www.chla.org/sites/default/files/2023-11/CHLA-TSRI-Carryforward-Request-Form-110823.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Childrens Hospital Los Angeles</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Badrinath, Sonia</dc:creator>
  <cp:keywords/>
  <dc:description/>
  <cp:lastModifiedBy>Badrinath, Sonia</cp:lastModifiedBy>
  <cp:revision>4</cp:revision>
  <dcterms:created xsi:type="dcterms:W3CDTF">2025-02-04T23:46:00Z</dcterms:created>
  <dcterms:modified xsi:type="dcterms:W3CDTF">2025-02-05T00:00:00Z</dcterms:modified>
</cp:coreProperties>
</file>